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7E39196"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964817">
        <w:rPr>
          <w:rFonts w:ascii="Arial" w:hAnsi="Arial" w:cs="Arial"/>
          <w:sz w:val="24"/>
          <w:szCs w:val="28"/>
          <w:lang w:val="en-CA"/>
        </w:rPr>
        <w:t>88</w:t>
      </w:r>
      <w:r w:rsidR="001B3484">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w:t>
      </w:r>
      <w:r w:rsidR="00A61A4C">
        <w:rPr>
          <w:rFonts w:ascii="Arial" w:hAnsi="Arial" w:cs="Arial"/>
          <w:sz w:val="24"/>
          <w:szCs w:val="28"/>
          <w:lang w:val="en-CA"/>
        </w:rPr>
        <w:t>13427</w:t>
      </w:r>
    </w:p>
    <w:p w14:paraId="4F58942D" w14:textId="36C4C53E" w:rsidR="00D80957" w:rsidRPr="00457F73" w:rsidRDefault="001B3484"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Chengdu</w:t>
      </w:r>
      <w:r w:rsidR="00B14854">
        <w:rPr>
          <w:rFonts w:ascii="Arial" w:hAnsi="Arial" w:cs="Arial"/>
          <w:sz w:val="24"/>
          <w:szCs w:val="28"/>
          <w:lang w:val="en-CA"/>
        </w:rPr>
        <w:t>,</w:t>
      </w:r>
      <w:r>
        <w:rPr>
          <w:rFonts w:ascii="Arial" w:hAnsi="Arial" w:cs="Arial"/>
          <w:sz w:val="24"/>
          <w:szCs w:val="28"/>
          <w:lang w:val="en-CA"/>
        </w:rPr>
        <w:t xml:space="preserve"> China</w:t>
      </w:r>
      <w:r w:rsidR="00A2225E">
        <w:rPr>
          <w:rFonts w:ascii="Arial" w:hAnsi="Arial" w:cs="Arial"/>
          <w:sz w:val="24"/>
          <w:szCs w:val="28"/>
          <w:lang w:val="en-CA"/>
        </w:rPr>
        <w:t xml:space="preserve">, </w:t>
      </w:r>
      <w:r>
        <w:rPr>
          <w:rFonts w:ascii="Arial" w:hAnsi="Arial" w:cs="Arial"/>
          <w:sz w:val="24"/>
          <w:szCs w:val="28"/>
          <w:lang w:val="en-CA"/>
        </w:rPr>
        <w:t>October</w:t>
      </w:r>
      <w:r w:rsidR="00DF79AF">
        <w:rPr>
          <w:rFonts w:ascii="Arial" w:hAnsi="Arial" w:cs="Arial"/>
          <w:sz w:val="24"/>
          <w:szCs w:val="28"/>
          <w:lang w:val="en-CA"/>
        </w:rPr>
        <w:t xml:space="preserve"> </w:t>
      </w:r>
      <w:r>
        <w:rPr>
          <w:rFonts w:ascii="Arial" w:hAnsi="Arial" w:cs="Arial"/>
          <w:sz w:val="24"/>
          <w:szCs w:val="28"/>
          <w:lang w:val="en-CA"/>
        </w:rPr>
        <w:t>8</w:t>
      </w:r>
      <w:r w:rsidR="005B6646">
        <w:rPr>
          <w:rFonts w:ascii="Arial" w:hAnsi="Arial" w:cs="Arial"/>
          <w:sz w:val="24"/>
          <w:szCs w:val="28"/>
          <w:lang w:val="en-CA"/>
        </w:rPr>
        <w:t xml:space="preserve"> </w:t>
      </w:r>
      <w:r w:rsidR="00DF79AF">
        <w:rPr>
          <w:rFonts w:ascii="Arial" w:hAnsi="Arial" w:cs="Arial"/>
          <w:sz w:val="24"/>
          <w:szCs w:val="28"/>
          <w:lang w:val="en-CA"/>
        </w:rPr>
        <w:t xml:space="preserve">– </w:t>
      </w:r>
      <w:r>
        <w:rPr>
          <w:rFonts w:ascii="Arial" w:hAnsi="Arial" w:cs="Arial"/>
          <w:sz w:val="24"/>
          <w:szCs w:val="28"/>
          <w:lang w:val="en-CA"/>
        </w:rPr>
        <w:t>12</w:t>
      </w:r>
      <w:r w:rsidR="00DF79AF">
        <w:rPr>
          <w:rFonts w:ascii="Arial" w:hAnsi="Arial" w:cs="Arial"/>
          <w:sz w:val="24"/>
          <w:szCs w:val="28"/>
          <w:lang w:val="en-CA"/>
        </w:rPr>
        <w:t>, 2018</w:t>
      </w:r>
    </w:p>
    <w:p w14:paraId="14395BAA" w14:textId="31E0EAAB"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D25818" w:rsidRPr="00D25818">
        <w:rPr>
          <w:rFonts w:ascii="Arial" w:hAnsi="Arial" w:cs="Arial"/>
          <w:sz w:val="22"/>
          <w:szCs w:val="22"/>
          <w:lang w:val="en-US"/>
        </w:rPr>
        <w:t>7.11.3.1.2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4A849B3D"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C140F5">
        <w:rPr>
          <w:rFonts w:ascii="Arial" w:hAnsi="Arial" w:cs="Arial"/>
          <w:sz w:val="22"/>
          <w:szCs w:val="22"/>
          <w:lang w:val="en-CA"/>
        </w:rPr>
        <w:t xml:space="preserve">On </w:t>
      </w:r>
      <w:r w:rsidR="00AF016E">
        <w:rPr>
          <w:rFonts w:ascii="Arial" w:hAnsi="Arial" w:cs="Arial"/>
          <w:sz w:val="22"/>
          <w:szCs w:val="22"/>
          <w:lang w:val="en-CA"/>
        </w:rPr>
        <w:t>UE behaviour before and after measurement gap</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4FA6484C" w14:textId="4A49F9FE" w:rsidR="005A52A7" w:rsidRDefault="0039609E" w:rsidP="00364887">
      <w:pPr>
        <w:jc w:val="both"/>
        <w:rPr>
          <w:sz w:val="22"/>
          <w:lang w:val="en-CA"/>
        </w:rPr>
      </w:pPr>
      <w:r>
        <w:rPr>
          <w:sz w:val="22"/>
          <w:lang w:val="en-CA"/>
        </w:rPr>
        <w:t xml:space="preserve">At RAN4#88, a WF </w:t>
      </w:r>
      <w:r>
        <w:rPr>
          <w:sz w:val="22"/>
          <w:lang w:val="en-CA"/>
        </w:rPr>
        <w:fldChar w:fldCharType="begin"/>
      </w:r>
      <w:r>
        <w:rPr>
          <w:sz w:val="22"/>
          <w:lang w:val="en-CA"/>
        </w:rPr>
        <w:instrText xml:space="preserve"> REF _Ref524524165 \r \h </w:instrText>
      </w:r>
      <w:r>
        <w:rPr>
          <w:sz w:val="22"/>
          <w:lang w:val="en-CA"/>
        </w:rPr>
      </w:r>
      <w:r>
        <w:rPr>
          <w:sz w:val="22"/>
          <w:lang w:val="en-CA"/>
        </w:rPr>
        <w:fldChar w:fldCharType="separate"/>
      </w:r>
      <w:r w:rsidR="001B49A1">
        <w:rPr>
          <w:sz w:val="22"/>
          <w:lang w:val="en-CA"/>
        </w:rPr>
        <w:t>[1]</w:t>
      </w:r>
      <w:r>
        <w:rPr>
          <w:sz w:val="22"/>
          <w:lang w:val="en-CA"/>
        </w:rPr>
        <w:fldChar w:fldCharType="end"/>
      </w:r>
      <w:r>
        <w:rPr>
          <w:sz w:val="22"/>
          <w:lang w:val="en-CA"/>
        </w:rPr>
        <w:t xml:space="preserve"> on UE behaviour before and after a measurement gap was agreed, where companies are encouraged provide analyses on the following aspects:</w:t>
      </w:r>
    </w:p>
    <w:p w14:paraId="2D332DF6" w14:textId="49AC9A13" w:rsidR="001357A3" w:rsidRDefault="001357A3" w:rsidP="007B1871">
      <w:pPr>
        <w:pStyle w:val="ListParagraph"/>
        <w:numPr>
          <w:ilvl w:val="0"/>
          <w:numId w:val="10"/>
        </w:numPr>
        <w:jc w:val="both"/>
        <w:rPr>
          <w:sz w:val="22"/>
          <w:lang w:val="en-CA"/>
        </w:rPr>
      </w:pPr>
      <w:r>
        <w:rPr>
          <w:sz w:val="22"/>
          <w:lang w:val="en-CA"/>
        </w:rPr>
        <w:t xml:space="preserve">UE behaviour before and after </w:t>
      </w:r>
      <w:r w:rsidR="00E17877">
        <w:rPr>
          <w:sz w:val="22"/>
          <w:lang w:val="en-CA"/>
        </w:rPr>
        <w:t>measurement</w:t>
      </w:r>
      <w:r>
        <w:rPr>
          <w:sz w:val="22"/>
          <w:lang w:val="en-CA"/>
        </w:rPr>
        <w:t xml:space="preserve"> gap, when MGTA 0ms is applied</w:t>
      </w:r>
    </w:p>
    <w:p w14:paraId="6FC44BD4" w14:textId="04D30B3F" w:rsidR="001357A3" w:rsidRDefault="001357A3" w:rsidP="007B1871">
      <w:pPr>
        <w:pStyle w:val="ListParagraph"/>
        <w:numPr>
          <w:ilvl w:val="1"/>
          <w:numId w:val="10"/>
        </w:numPr>
        <w:jc w:val="both"/>
        <w:rPr>
          <w:sz w:val="22"/>
          <w:lang w:val="en-CA"/>
        </w:rPr>
      </w:pPr>
      <w:r>
        <w:rPr>
          <w:sz w:val="22"/>
          <w:lang w:val="en-CA"/>
        </w:rPr>
        <w:t>NR TDD</w:t>
      </w:r>
    </w:p>
    <w:p w14:paraId="2F633340" w14:textId="7FBD7B9F" w:rsidR="001357A3" w:rsidRDefault="001357A3" w:rsidP="007B1871">
      <w:pPr>
        <w:pStyle w:val="ListParagraph"/>
        <w:numPr>
          <w:ilvl w:val="1"/>
          <w:numId w:val="10"/>
        </w:numPr>
        <w:jc w:val="both"/>
        <w:rPr>
          <w:sz w:val="22"/>
          <w:lang w:val="en-CA"/>
        </w:rPr>
      </w:pPr>
      <w:r>
        <w:rPr>
          <w:sz w:val="22"/>
          <w:lang w:val="en-CA"/>
        </w:rPr>
        <w:t>NR FDD</w:t>
      </w:r>
    </w:p>
    <w:p w14:paraId="322F5FE8" w14:textId="2E8EC428" w:rsidR="001357A3" w:rsidRDefault="001357A3" w:rsidP="007B1871">
      <w:pPr>
        <w:pStyle w:val="ListParagraph"/>
        <w:numPr>
          <w:ilvl w:val="1"/>
          <w:numId w:val="10"/>
        </w:numPr>
        <w:jc w:val="both"/>
        <w:rPr>
          <w:sz w:val="22"/>
          <w:lang w:val="en-CA"/>
        </w:rPr>
      </w:pPr>
      <w:r>
        <w:rPr>
          <w:sz w:val="22"/>
          <w:lang w:val="en-CA"/>
        </w:rPr>
        <w:t>NR CA with different SCS on different SCells</w:t>
      </w:r>
    </w:p>
    <w:p w14:paraId="3607F585" w14:textId="30D3269F" w:rsidR="001357A3" w:rsidRDefault="001357A3" w:rsidP="007B1871">
      <w:pPr>
        <w:pStyle w:val="ListParagraph"/>
        <w:numPr>
          <w:ilvl w:val="0"/>
          <w:numId w:val="10"/>
        </w:numPr>
        <w:jc w:val="both"/>
        <w:rPr>
          <w:sz w:val="22"/>
          <w:lang w:val="en-CA"/>
        </w:rPr>
      </w:pPr>
      <w:r>
        <w:rPr>
          <w:sz w:val="22"/>
          <w:lang w:val="en-CA"/>
        </w:rPr>
        <w:t>UE behaviour before and after measurement gap, when MGTA 0.5 and 0.25ms is applied for FR1 and FR2, respectively</w:t>
      </w:r>
    </w:p>
    <w:p w14:paraId="2F7D8066" w14:textId="39EBE97D" w:rsidR="001357A3" w:rsidRDefault="001357A3" w:rsidP="007B1871">
      <w:pPr>
        <w:pStyle w:val="ListParagraph"/>
        <w:numPr>
          <w:ilvl w:val="1"/>
          <w:numId w:val="10"/>
        </w:numPr>
        <w:jc w:val="both"/>
        <w:rPr>
          <w:sz w:val="22"/>
          <w:lang w:val="en-CA"/>
        </w:rPr>
      </w:pPr>
      <w:r>
        <w:rPr>
          <w:sz w:val="22"/>
          <w:lang w:val="en-CA"/>
        </w:rPr>
        <w:t>NR TDD</w:t>
      </w:r>
    </w:p>
    <w:p w14:paraId="2A692652" w14:textId="24211169" w:rsidR="001357A3" w:rsidRDefault="001357A3" w:rsidP="007B1871">
      <w:pPr>
        <w:pStyle w:val="ListParagraph"/>
        <w:numPr>
          <w:ilvl w:val="1"/>
          <w:numId w:val="10"/>
        </w:numPr>
        <w:jc w:val="both"/>
        <w:rPr>
          <w:sz w:val="22"/>
          <w:lang w:val="en-CA"/>
        </w:rPr>
      </w:pPr>
      <w:r>
        <w:rPr>
          <w:sz w:val="22"/>
          <w:lang w:val="en-CA"/>
        </w:rPr>
        <w:t>NR FDD</w:t>
      </w:r>
    </w:p>
    <w:p w14:paraId="079747A3" w14:textId="07F5B69D" w:rsidR="001357A3" w:rsidRDefault="001357A3" w:rsidP="007B1871">
      <w:pPr>
        <w:pStyle w:val="ListParagraph"/>
        <w:numPr>
          <w:ilvl w:val="1"/>
          <w:numId w:val="10"/>
        </w:numPr>
        <w:jc w:val="both"/>
        <w:rPr>
          <w:sz w:val="22"/>
          <w:lang w:val="en-CA"/>
        </w:rPr>
      </w:pPr>
      <w:r>
        <w:rPr>
          <w:sz w:val="22"/>
          <w:lang w:val="en-CA"/>
        </w:rPr>
        <w:t>NR CA with different SCS on different SCells</w:t>
      </w:r>
    </w:p>
    <w:p w14:paraId="7B1315CF" w14:textId="0B70C126" w:rsidR="00AF4894" w:rsidRDefault="0096644A" w:rsidP="00364887">
      <w:pPr>
        <w:jc w:val="both"/>
        <w:rPr>
          <w:sz w:val="22"/>
          <w:lang w:val="en-CA"/>
        </w:rPr>
      </w:pPr>
      <w:r>
        <w:rPr>
          <w:sz w:val="22"/>
          <w:lang w:val="en-CA"/>
        </w:rPr>
        <w:t>In this contribution we</w:t>
      </w:r>
      <w:r w:rsidR="001A5DF9">
        <w:rPr>
          <w:sz w:val="22"/>
          <w:lang w:val="en-CA"/>
        </w:rPr>
        <w:t xml:space="preserve"> are providing justification for a UE behaviour around measurment gaps where also partially overlapped slots can be utilized by the network when scheduling the UE.</w:t>
      </w:r>
      <w:r>
        <w:rPr>
          <w:sz w:val="22"/>
          <w:lang w:val="en-CA"/>
        </w:rPr>
        <w:t xml:space="preserve"> </w:t>
      </w:r>
    </w:p>
    <w:p w14:paraId="75C8156C" w14:textId="3899D1B8" w:rsidR="006A48A7" w:rsidRDefault="007A56F0" w:rsidP="006A48A7">
      <w:pPr>
        <w:pStyle w:val="Heading1"/>
        <w:ind w:left="431" w:hanging="431"/>
        <w:rPr>
          <w:szCs w:val="36"/>
          <w:lang w:val="en-CA"/>
        </w:rPr>
      </w:pPr>
      <w:r>
        <w:rPr>
          <w:szCs w:val="36"/>
          <w:lang w:val="en-CA"/>
        </w:rPr>
        <w:t>Discussion</w:t>
      </w:r>
    </w:p>
    <w:p w14:paraId="481DD3BA" w14:textId="6B1AB6F9" w:rsidR="0096644A" w:rsidRDefault="0096644A" w:rsidP="007A56F0">
      <w:pPr>
        <w:rPr>
          <w:sz w:val="22"/>
          <w:lang w:val="en-CA"/>
        </w:rPr>
      </w:pPr>
      <w:r>
        <w:rPr>
          <w:sz w:val="22"/>
          <w:lang w:val="en-CA"/>
        </w:rPr>
        <w:t>In E-UTRA legacy, both for baseline E-UTRA and later introduction of sTTI, the UE behaviour around measurement gaps was based on that if any part, ever so little, of the subframe was overlapped by the measurement gap, the whole subframe is discarded for reception and/or transmission. This is based on that in baseline E-UTRA, downlink control signalling on PDCCH is confined to the symbols at the beginning of the slot, and the rest of the symbols being used for allocating data on PDSCH to users in a frequency division manner only, i.e., the time domain allocation for a user fills the whole subframe. The same goes for allocating data on PUSCH.</w:t>
      </w:r>
      <w:r w:rsidR="00E95129">
        <w:rPr>
          <w:sz w:val="22"/>
          <w:lang w:val="en-CA"/>
        </w:rPr>
        <w:t xml:space="preserve"> Hence if missing parts of the subframe, decoding of control information and/or data would </w:t>
      </w:r>
      <w:r w:rsidR="00F254B1">
        <w:rPr>
          <w:sz w:val="22"/>
          <w:lang w:val="en-CA"/>
        </w:rPr>
        <w:t xml:space="preserve">in general </w:t>
      </w:r>
      <w:r w:rsidR="00E95129">
        <w:rPr>
          <w:sz w:val="22"/>
          <w:lang w:val="en-CA"/>
        </w:rPr>
        <w:t>fail.</w:t>
      </w:r>
    </w:p>
    <w:p w14:paraId="0871CB4E" w14:textId="1BD30C02" w:rsidR="00E95129" w:rsidRDefault="00E95129" w:rsidP="007A56F0">
      <w:pPr>
        <w:rPr>
          <w:sz w:val="22"/>
          <w:lang w:val="en-CA"/>
        </w:rPr>
      </w:pPr>
      <w:r>
        <w:rPr>
          <w:sz w:val="22"/>
          <w:lang w:val="en-CA"/>
        </w:rPr>
        <w:t>In NR, the situation is different. Particularly, downlink control signalling can be transmitted in different and alternative time domain allocations within a slot, and thus is not confined to the beginning of the slot. Time domain allocations for PDSCH and PUSCH are flexible both with respect to starting symbol and length</w:t>
      </w:r>
      <w:r w:rsidR="00F254B1">
        <w:rPr>
          <w:sz w:val="22"/>
          <w:lang w:val="en-CA"/>
        </w:rPr>
        <w:t>, and up to 16 different configurations can be configured at once.</w:t>
      </w:r>
      <w:r>
        <w:rPr>
          <w:sz w:val="22"/>
          <w:lang w:val="en-CA"/>
        </w:rPr>
        <w:t xml:space="preserve"> Demodulation reference signals (DM-RS) are front-loaded, but do not extend beyond the last allocated OFDM symbol in the allocation.</w:t>
      </w:r>
      <w:r w:rsidR="00F254B1">
        <w:rPr>
          <w:sz w:val="22"/>
          <w:lang w:val="en-CA"/>
        </w:rPr>
        <w:t xml:space="preserve"> Time between reception of DCI and the actual allocation on downlink or uplink is configurable and allows for up to 32 slots between the first and the latter.</w:t>
      </w:r>
      <w:r>
        <w:rPr>
          <w:sz w:val="22"/>
          <w:lang w:val="en-CA"/>
        </w:rPr>
        <w:t xml:space="preserve"> </w:t>
      </w:r>
      <w:r w:rsidR="00F254B1">
        <w:rPr>
          <w:sz w:val="22"/>
          <w:lang w:val="en-CA"/>
        </w:rPr>
        <w:t xml:space="preserve">Downlink HARQ feedback time is configurable and </w:t>
      </w:r>
      <w:r w:rsidR="00801705">
        <w:rPr>
          <w:sz w:val="22"/>
          <w:lang w:val="en-CA"/>
        </w:rPr>
        <w:t>thus allows for</w:t>
      </w:r>
      <w:r w:rsidR="001846ED">
        <w:rPr>
          <w:sz w:val="22"/>
          <w:lang w:val="en-CA"/>
        </w:rPr>
        <w:t xml:space="preserve"> </w:t>
      </w:r>
      <w:r w:rsidR="00801705">
        <w:rPr>
          <w:sz w:val="22"/>
          <w:lang w:val="en-CA"/>
        </w:rPr>
        <w:t xml:space="preserve">using different times </w:t>
      </w:r>
      <w:r w:rsidR="001846ED">
        <w:rPr>
          <w:sz w:val="22"/>
          <w:lang w:val="en-CA"/>
        </w:rPr>
        <w:t>between reception on PDSCH and ACK/NACK feedback on uplink</w:t>
      </w:r>
      <w:r w:rsidR="00801705">
        <w:rPr>
          <w:sz w:val="22"/>
          <w:lang w:val="en-CA"/>
        </w:rPr>
        <w:t xml:space="preserve"> for different situations</w:t>
      </w:r>
      <w:r w:rsidR="001846ED">
        <w:rPr>
          <w:sz w:val="22"/>
          <w:lang w:val="en-CA"/>
        </w:rPr>
        <w:t>.</w:t>
      </w:r>
    </w:p>
    <w:p w14:paraId="1E03B124" w14:textId="77777777" w:rsidR="003B200A" w:rsidRDefault="00801705" w:rsidP="007A56F0">
      <w:pPr>
        <w:rPr>
          <w:sz w:val="22"/>
          <w:lang w:val="en-CA"/>
        </w:rPr>
      </w:pPr>
      <w:r>
        <w:rPr>
          <w:sz w:val="22"/>
          <w:lang w:val="en-CA"/>
        </w:rPr>
        <w:t>Limiting</w:t>
      </w:r>
      <w:r w:rsidR="0024609A">
        <w:rPr>
          <w:sz w:val="22"/>
          <w:lang w:val="en-CA"/>
        </w:rPr>
        <w:t xml:space="preserve"> the UE to discard reception and/or transmission in slots that are partially overlapped by measurement gaps is in our view too restrictive and w</w:t>
      </w:r>
      <w:r>
        <w:rPr>
          <w:sz w:val="22"/>
          <w:lang w:val="en-CA"/>
        </w:rPr>
        <w:t>ould</w:t>
      </w:r>
      <w:r w:rsidR="0024609A">
        <w:rPr>
          <w:sz w:val="22"/>
          <w:lang w:val="en-CA"/>
        </w:rPr>
        <w:t xml:space="preserve"> harm the system performance</w:t>
      </w:r>
      <w:r w:rsidR="009140AB">
        <w:rPr>
          <w:sz w:val="22"/>
          <w:lang w:val="en-CA"/>
        </w:rPr>
        <w:t xml:space="preserve"> with respect to l</w:t>
      </w:r>
      <w:r w:rsidR="003B200A">
        <w:rPr>
          <w:sz w:val="22"/>
          <w:lang w:val="en-CA"/>
        </w:rPr>
        <w:t>atency, achievable UE throughput (fewer scheduling opportunities), and system throughput (caused e.g. by increased latency for mobility-related RRC signalling)</w:t>
      </w:r>
      <w:r>
        <w:rPr>
          <w:sz w:val="22"/>
          <w:lang w:val="en-CA"/>
        </w:rPr>
        <w:t xml:space="preserve">. Depending on the numerology in use, there are opportunities e.g. for UL transmission in partially overlapped slots before and after a measurement gap, as PUSCH allocations </w:t>
      </w:r>
      <w:r w:rsidR="009140AB">
        <w:rPr>
          <w:sz w:val="22"/>
          <w:lang w:val="en-CA"/>
        </w:rPr>
        <w:t>with appropriate time domain resource allocation can be provided well ahead in time</w:t>
      </w:r>
      <w:r>
        <w:rPr>
          <w:sz w:val="22"/>
          <w:lang w:val="en-CA"/>
        </w:rPr>
        <w:t xml:space="preserve">. Similarly, there are opportunities for downlink reception </w:t>
      </w:r>
      <w:r w:rsidR="009140AB">
        <w:rPr>
          <w:sz w:val="22"/>
          <w:lang w:val="en-CA"/>
        </w:rPr>
        <w:t xml:space="preserve">in partially overlapped slots </w:t>
      </w:r>
      <w:r>
        <w:rPr>
          <w:sz w:val="22"/>
          <w:lang w:val="en-CA"/>
        </w:rPr>
        <w:t>as for some numerologies and measurement gap lengths, HARQ feedback can be configure to be provided after the measurement gap</w:t>
      </w:r>
      <w:r w:rsidR="009140AB">
        <w:rPr>
          <w:sz w:val="22"/>
          <w:lang w:val="en-CA"/>
        </w:rPr>
        <w:t xml:space="preserve">. Moreover, PDCCH can be flexibly deployed with respect to time domain resource allocations within the slot, with the possibility of pointing out alternative monitored positions. </w:t>
      </w:r>
    </w:p>
    <w:p w14:paraId="5905D4DF" w14:textId="3654B95A" w:rsidR="00C47E2F" w:rsidRDefault="003B200A" w:rsidP="007A56F0">
      <w:pPr>
        <w:rPr>
          <w:sz w:val="22"/>
          <w:lang w:val="en-CA"/>
        </w:rPr>
      </w:pPr>
      <w:r>
        <w:rPr>
          <w:sz w:val="22"/>
          <w:lang w:val="en-CA"/>
        </w:rPr>
        <w:lastRenderedPageBreak/>
        <w:t>In a FDD NR cell with SCS 15kHz, assuming a MGRP of 20ms</w:t>
      </w:r>
      <w:r w:rsidR="002306B8">
        <w:rPr>
          <w:sz w:val="22"/>
          <w:lang w:val="en-CA"/>
        </w:rPr>
        <w:t xml:space="preserve">, </w:t>
      </w:r>
      <w:r>
        <w:rPr>
          <w:sz w:val="22"/>
          <w:lang w:val="en-CA"/>
        </w:rPr>
        <w:t xml:space="preserve">a MGL of 6ms, </w:t>
      </w:r>
      <w:r w:rsidR="002306B8">
        <w:rPr>
          <w:sz w:val="22"/>
          <w:lang w:val="en-CA"/>
        </w:rPr>
        <w:t xml:space="preserve">and MGTA 0.5ms, </w:t>
      </w:r>
      <w:r>
        <w:rPr>
          <w:sz w:val="22"/>
          <w:lang w:val="en-CA"/>
        </w:rPr>
        <w:t>the difference between having the UE utilizing partially overlapped slots makes a difference of 1</w:t>
      </w:r>
      <w:r w:rsidR="002638E8">
        <w:rPr>
          <w:sz w:val="22"/>
          <w:lang w:val="en-CA"/>
        </w:rPr>
        <w:t>7</w:t>
      </w:r>
      <w:r>
        <w:rPr>
          <w:sz w:val="22"/>
          <w:lang w:val="en-CA"/>
        </w:rPr>
        <w:t>% in scheduling opportunities on DL, and may amount to the same on UL</w:t>
      </w:r>
      <w:r w:rsidR="002638E8">
        <w:rPr>
          <w:sz w:val="22"/>
          <w:lang w:val="en-CA"/>
        </w:rPr>
        <w:t xml:space="preserve"> depending on how large the timing advance is. To fully utilize those additional scheduling opportunities will require </w:t>
      </w:r>
      <w:r w:rsidR="008D3D5B">
        <w:rPr>
          <w:sz w:val="22"/>
          <w:lang w:val="en-CA"/>
        </w:rPr>
        <w:t xml:space="preserve">that the network provides the </w:t>
      </w:r>
      <w:r w:rsidR="002638E8">
        <w:rPr>
          <w:sz w:val="22"/>
          <w:lang w:val="en-CA"/>
        </w:rPr>
        <w:t xml:space="preserve">proper </w:t>
      </w:r>
      <w:r w:rsidR="008D3D5B">
        <w:rPr>
          <w:sz w:val="22"/>
          <w:lang w:val="en-CA"/>
        </w:rPr>
        <w:t xml:space="preserve">RRC and MAC </w:t>
      </w:r>
      <w:r w:rsidR="002638E8">
        <w:rPr>
          <w:sz w:val="22"/>
          <w:lang w:val="en-CA"/>
        </w:rPr>
        <w:t>configurations</w:t>
      </w:r>
      <w:r w:rsidR="008D3D5B">
        <w:rPr>
          <w:sz w:val="22"/>
          <w:lang w:val="en-CA"/>
        </w:rPr>
        <w:t xml:space="preserve"> to the UE</w:t>
      </w:r>
      <w:r w:rsidR="002638E8">
        <w:rPr>
          <w:sz w:val="22"/>
          <w:lang w:val="en-CA"/>
        </w:rPr>
        <w:t xml:space="preserve">. </w:t>
      </w:r>
      <w:r w:rsidR="008D3D5B">
        <w:rPr>
          <w:sz w:val="22"/>
          <w:lang w:val="en-CA"/>
        </w:rPr>
        <w:t xml:space="preserve">Although this brings complexity to the network scheduler implementation, we do not see any reason </w:t>
      </w:r>
      <w:r w:rsidR="00C47E2F">
        <w:rPr>
          <w:sz w:val="22"/>
          <w:lang w:val="en-CA"/>
        </w:rPr>
        <w:t>for</w:t>
      </w:r>
      <w:r w:rsidR="008D3D5B">
        <w:rPr>
          <w:sz w:val="22"/>
          <w:lang w:val="en-CA"/>
        </w:rPr>
        <w:t xml:space="preserve"> introduc</w:t>
      </w:r>
      <w:r w:rsidR="00C47E2F">
        <w:rPr>
          <w:sz w:val="22"/>
          <w:lang w:val="en-CA"/>
        </w:rPr>
        <w:t>ing</w:t>
      </w:r>
      <w:r w:rsidR="008D3D5B">
        <w:rPr>
          <w:sz w:val="22"/>
          <w:lang w:val="en-CA"/>
        </w:rPr>
        <w:t xml:space="preserve"> limitations on the UE behaviour that would </w:t>
      </w:r>
      <w:r w:rsidR="00C819F1">
        <w:rPr>
          <w:sz w:val="22"/>
          <w:lang w:val="en-CA"/>
        </w:rPr>
        <w:t xml:space="preserve">rule out </w:t>
      </w:r>
      <w:r w:rsidR="008D3D5B">
        <w:rPr>
          <w:sz w:val="22"/>
          <w:lang w:val="en-CA"/>
        </w:rPr>
        <w:t xml:space="preserve">such </w:t>
      </w:r>
      <w:r w:rsidR="00C819F1">
        <w:rPr>
          <w:sz w:val="22"/>
          <w:lang w:val="en-CA"/>
        </w:rPr>
        <w:t>network optimizations.</w:t>
      </w:r>
      <w:r w:rsidR="008D3D5B">
        <w:rPr>
          <w:sz w:val="22"/>
          <w:lang w:val="en-CA"/>
        </w:rPr>
        <w:t xml:space="preserve"> </w:t>
      </w:r>
      <w:r w:rsidR="00C47E2F">
        <w:rPr>
          <w:sz w:val="22"/>
          <w:lang w:val="en-CA"/>
        </w:rPr>
        <w:t xml:space="preserve">Although the first network scheduler implementations may use rudimentary scheduling and avoid using the partially overlapped slots, later implementations will most likely optimize the system performance to unleash the </w:t>
      </w:r>
      <w:r w:rsidR="00D70320">
        <w:rPr>
          <w:sz w:val="22"/>
          <w:lang w:val="en-CA"/>
        </w:rPr>
        <w:t xml:space="preserve">full </w:t>
      </w:r>
      <w:r w:rsidR="00C47E2F">
        <w:rPr>
          <w:sz w:val="22"/>
          <w:lang w:val="en-CA"/>
        </w:rPr>
        <w:t>power of NR.</w:t>
      </w:r>
    </w:p>
    <w:p w14:paraId="7AA9FCE1" w14:textId="77777777" w:rsidR="00445657" w:rsidRDefault="00445657" w:rsidP="007A56F0">
      <w:pPr>
        <w:rPr>
          <w:sz w:val="22"/>
          <w:lang w:val="en-CA"/>
        </w:rPr>
      </w:pPr>
      <w:r>
        <w:rPr>
          <w:b/>
          <w:sz w:val="22"/>
          <w:lang w:val="en-CA"/>
        </w:rPr>
        <w:t>Observation 1:</w:t>
      </w:r>
      <w:r>
        <w:rPr>
          <w:sz w:val="22"/>
          <w:lang w:val="en-CA"/>
        </w:rPr>
        <w:t xml:space="preserve"> An increase in scheduling opportunities of up to 17% is achieved by allowing the UE to receive and/or transmit in partially overlapped slots at the beginning and end of measurement gaps.</w:t>
      </w:r>
    </w:p>
    <w:p w14:paraId="15FD31AB" w14:textId="1A0C1EF5" w:rsidR="00A70065" w:rsidRDefault="006A325E" w:rsidP="007A56F0">
      <w:pPr>
        <w:rPr>
          <w:sz w:val="22"/>
          <w:lang w:val="en-CA"/>
        </w:rPr>
      </w:pPr>
      <w:r>
        <w:rPr>
          <w:sz w:val="22"/>
          <w:lang w:val="en-CA"/>
        </w:rPr>
        <w:t>Hence the following UE behaviour is proposed</w:t>
      </w:r>
      <w:r w:rsidR="002306B8">
        <w:rPr>
          <w:sz w:val="22"/>
          <w:lang w:val="en-CA"/>
        </w:rPr>
        <w:t xml:space="preserve"> in slots that are partially overlapped by measurement gap</w:t>
      </w:r>
      <w:r w:rsidR="00A463BE">
        <w:rPr>
          <w:sz w:val="22"/>
          <w:lang w:val="en-CA"/>
        </w:rPr>
        <w:t>.</w:t>
      </w:r>
      <w:r w:rsidR="009A6FB8">
        <w:rPr>
          <w:sz w:val="22"/>
          <w:lang w:val="en-CA"/>
        </w:rPr>
        <w:t xml:space="preserve"> (Note that the definition of gap start and gap end is under another agenda item.) </w:t>
      </w:r>
    </w:p>
    <w:p w14:paraId="3F0DBA11" w14:textId="56B854BF" w:rsidR="002306B8" w:rsidRDefault="002306B8" w:rsidP="007A56F0">
      <w:pPr>
        <w:rPr>
          <w:sz w:val="22"/>
          <w:lang w:val="en-CA"/>
        </w:rPr>
      </w:pPr>
      <w:r>
        <w:rPr>
          <w:sz w:val="22"/>
          <w:lang w:val="en-CA"/>
        </w:rPr>
        <w:t xml:space="preserve">In a slot (or </w:t>
      </w:r>
      <w:r w:rsidR="004B5136">
        <w:rPr>
          <w:sz w:val="22"/>
          <w:lang w:val="en-CA"/>
        </w:rPr>
        <w:t>applicable</w:t>
      </w:r>
      <w:r>
        <w:rPr>
          <w:sz w:val="22"/>
          <w:lang w:val="en-CA"/>
        </w:rPr>
        <w:t xml:space="preserve"> part of </w:t>
      </w:r>
      <w:r w:rsidR="004B5136">
        <w:rPr>
          <w:sz w:val="22"/>
          <w:lang w:val="en-CA"/>
        </w:rPr>
        <w:t xml:space="preserve">a </w:t>
      </w:r>
      <w:r>
        <w:rPr>
          <w:sz w:val="22"/>
          <w:lang w:val="en-CA"/>
        </w:rPr>
        <w:t>slot if TDD special slot format) that is partially overlapped by measurement gap:</w:t>
      </w:r>
    </w:p>
    <w:p w14:paraId="4F019FE6" w14:textId="77777777" w:rsidR="002306B8" w:rsidRDefault="002306B8" w:rsidP="002306B8">
      <w:pPr>
        <w:pStyle w:val="ListParagraph"/>
        <w:numPr>
          <w:ilvl w:val="0"/>
          <w:numId w:val="15"/>
        </w:numPr>
        <w:rPr>
          <w:sz w:val="22"/>
          <w:lang w:val="en-CA"/>
        </w:rPr>
      </w:pPr>
      <w:r>
        <w:rPr>
          <w:sz w:val="22"/>
          <w:lang w:val="en-CA"/>
        </w:rPr>
        <w:t>If it is a PDCCH monitoring occasion, and provided that at least one monitored position of the CORESET as well as PDCCH DM-RS are comprised in the non-overlapped part of the slot, the UE attempts to decode PDCCH.</w:t>
      </w:r>
    </w:p>
    <w:p w14:paraId="6D76ADCC" w14:textId="77FF2C80" w:rsidR="004B5136" w:rsidRDefault="002306B8" w:rsidP="002306B8">
      <w:pPr>
        <w:pStyle w:val="ListParagraph"/>
        <w:numPr>
          <w:ilvl w:val="0"/>
          <w:numId w:val="15"/>
        </w:numPr>
        <w:rPr>
          <w:sz w:val="22"/>
          <w:lang w:val="en-CA"/>
        </w:rPr>
      </w:pPr>
      <w:r>
        <w:rPr>
          <w:sz w:val="22"/>
          <w:lang w:val="en-CA"/>
        </w:rPr>
        <w:t xml:space="preserve">If a DCI carries a downlink allocation for the slot, and the PDSCH time domain resource allocation </w:t>
      </w:r>
      <w:r w:rsidR="004B5136">
        <w:rPr>
          <w:sz w:val="22"/>
          <w:lang w:val="en-CA"/>
        </w:rPr>
        <w:t>as well as the PDSCH DM-RS are comprised in the non-overlapped part of the slot, the UE receives and attempts to decode PDSCH.</w:t>
      </w:r>
    </w:p>
    <w:p w14:paraId="52E3AD0A" w14:textId="77777777" w:rsidR="004B5136" w:rsidRDefault="004B5136" w:rsidP="002306B8">
      <w:pPr>
        <w:pStyle w:val="ListParagraph"/>
        <w:numPr>
          <w:ilvl w:val="0"/>
          <w:numId w:val="15"/>
        </w:numPr>
        <w:rPr>
          <w:sz w:val="22"/>
          <w:lang w:val="en-CA"/>
        </w:rPr>
      </w:pPr>
      <w:r>
        <w:rPr>
          <w:sz w:val="22"/>
          <w:lang w:val="en-CA"/>
        </w:rPr>
        <w:t>If a DCI carries an uplink allocation for the slot, and the PUSCH time domain resource allocation as well as PUSCH DM-RS are comprised in the non-overlapped part of the slot, the UE transmits on PUSCH.</w:t>
      </w:r>
    </w:p>
    <w:p w14:paraId="1A862D3D" w14:textId="5FBBF881" w:rsidR="00445657" w:rsidRPr="004B5136" w:rsidRDefault="004B5136" w:rsidP="007A56F0">
      <w:pPr>
        <w:pStyle w:val="ListParagraph"/>
        <w:numPr>
          <w:ilvl w:val="0"/>
          <w:numId w:val="15"/>
        </w:numPr>
        <w:rPr>
          <w:sz w:val="22"/>
          <w:lang w:val="en-CA"/>
        </w:rPr>
      </w:pPr>
      <w:r>
        <w:rPr>
          <w:sz w:val="22"/>
          <w:lang w:val="en-CA"/>
        </w:rPr>
        <w:t>...</w:t>
      </w:r>
    </w:p>
    <w:p w14:paraId="3F1327E5" w14:textId="0D9B2BF9" w:rsidR="00600107" w:rsidRDefault="004B5136" w:rsidP="00A70065">
      <w:pPr>
        <w:rPr>
          <w:sz w:val="22"/>
          <w:lang w:val="en-CA"/>
        </w:rPr>
      </w:pPr>
      <w:r>
        <w:rPr>
          <w:b/>
          <w:sz w:val="22"/>
          <w:lang w:val="en-CA"/>
        </w:rPr>
        <w:t>Proposal 1:</w:t>
      </w:r>
      <w:r>
        <w:rPr>
          <w:sz w:val="22"/>
          <w:lang w:val="en-CA"/>
        </w:rPr>
        <w:t xml:space="preserve"> In a slot that is partially overlapped by a measurement gap, the UE shall c</w:t>
      </w:r>
      <w:r w:rsidR="00A463BE">
        <w:rPr>
          <w:sz w:val="22"/>
          <w:lang w:val="en-CA"/>
        </w:rPr>
        <w:t xml:space="preserve">arry out actions associated </w:t>
      </w:r>
      <w:r w:rsidR="009A6FB8">
        <w:rPr>
          <w:sz w:val="22"/>
          <w:lang w:val="en-CA"/>
        </w:rPr>
        <w:t>with reception and/or transmission of channels and signals whose time domain resource allocations are comprised in the non-overlapped part of the slot.</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E937C4D" w14:textId="0345622F" w:rsidR="001842EE" w:rsidRDefault="009A6FB8" w:rsidP="006516FD">
      <w:pPr>
        <w:rPr>
          <w:sz w:val="22"/>
          <w:szCs w:val="22"/>
          <w:lang w:val="en-CA"/>
        </w:rPr>
      </w:pPr>
      <w:r>
        <w:rPr>
          <w:sz w:val="22"/>
          <w:szCs w:val="22"/>
          <w:lang w:val="en-CA"/>
        </w:rPr>
        <w:t xml:space="preserve">In this contribution we </w:t>
      </w:r>
      <w:r w:rsidR="004338C5">
        <w:rPr>
          <w:sz w:val="22"/>
          <w:szCs w:val="22"/>
          <w:lang w:val="en-CA"/>
        </w:rPr>
        <w:t>are proposing that UEs shall utilize also partially overlapped slots before and after measurement gaps, if possible from the configurations provided by the network. We made the following observation:</w:t>
      </w:r>
    </w:p>
    <w:p w14:paraId="4895280D" w14:textId="77777777" w:rsidR="004338C5" w:rsidRDefault="004338C5" w:rsidP="004338C5">
      <w:pPr>
        <w:rPr>
          <w:sz w:val="22"/>
          <w:lang w:val="en-CA"/>
        </w:rPr>
      </w:pPr>
      <w:r>
        <w:rPr>
          <w:b/>
          <w:sz w:val="22"/>
          <w:lang w:val="en-CA"/>
        </w:rPr>
        <w:t>Observation 1:</w:t>
      </w:r>
      <w:r>
        <w:rPr>
          <w:sz w:val="22"/>
          <w:lang w:val="en-CA"/>
        </w:rPr>
        <w:t xml:space="preserve"> An increase in scheduling opportunities of up to 17% is achieved by allowing the UE to receive and/or transmit in partially overlapped slots at the beginning and end of measurement gaps.</w:t>
      </w:r>
    </w:p>
    <w:p w14:paraId="17D45A33" w14:textId="631E4653" w:rsidR="004338C5" w:rsidRDefault="004338C5" w:rsidP="006516FD">
      <w:pPr>
        <w:rPr>
          <w:sz w:val="22"/>
          <w:szCs w:val="22"/>
          <w:lang w:val="en-CA"/>
        </w:rPr>
      </w:pPr>
      <w:r>
        <w:rPr>
          <w:sz w:val="22"/>
          <w:szCs w:val="22"/>
          <w:lang w:val="en-CA"/>
        </w:rPr>
        <w:t>and put forward the following proposal on the UE behaviour:</w:t>
      </w:r>
    </w:p>
    <w:p w14:paraId="35601FB4" w14:textId="77777777" w:rsidR="004338C5" w:rsidRDefault="004338C5" w:rsidP="004338C5">
      <w:pPr>
        <w:rPr>
          <w:sz w:val="22"/>
          <w:lang w:val="en-CA"/>
        </w:rPr>
      </w:pPr>
      <w:r>
        <w:rPr>
          <w:b/>
          <w:sz w:val="22"/>
          <w:lang w:val="en-CA"/>
        </w:rPr>
        <w:t>Proposal 1:</w:t>
      </w:r>
      <w:r>
        <w:rPr>
          <w:sz w:val="22"/>
          <w:lang w:val="en-CA"/>
        </w:rPr>
        <w:t xml:space="preserve"> In a slot that is partially overlapped by a measurement gap, the UE shall carry out actions associated with reception and/or transmission of channels and signals whose time domain resource allocations are comprised in the non-overlapped part of the slot.</w:t>
      </w:r>
    </w:p>
    <w:p w14:paraId="0EE4FE39" w14:textId="4454B289" w:rsidR="004338C5" w:rsidRDefault="004338C5" w:rsidP="006516FD">
      <w:pPr>
        <w:rPr>
          <w:sz w:val="22"/>
          <w:szCs w:val="22"/>
          <w:lang w:val="en-CA"/>
        </w:rPr>
      </w:pPr>
      <w:r>
        <w:rPr>
          <w:sz w:val="22"/>
          <w:szCs w:val="22"/>
          <w:lang w:val="en-CA"/>
        </w:rPr>
        <w:t>The justification is that increased scheduling opportunities allows for improvements in latency, achievable UE throughput, and system throughput. Rules that are defined in early releases tend to stick, hence we see it</w:t>
      </w:r>
      <w:r w:rsidR="001A5DF9">
        <w:rPr>
          <w:sz w:val="22"/>
          <w:szCs w:val="22"/>
          <w:lang w:val="en-CA"/>
        </w:rPr>
        <w:t xml:space="preserve"> as</w:t>
      </w:r>
      <w:r>
        <w:rPr>
          <w:sz w:val="22"/>
          <w:szCs w:val="22"/>
          <w:lang w:val="en-CA"/>
        </w:rPr>
        <w:t xml:space="preserve"> unfortunate if </w:t>
      </w:r>
      <w:r w:rsidR="001A5DF9">
        <w:rPr>
          <w:sz w:val="22"/>
          <w:szCs w:val="22"/>
          <w:lang w:val="en-CA"/>
        </w:rPr>
        <w:t>current specification would limit the network from scheduling the UE in partially overlapped slots.</w:t>
      </w:r>
    </w:p>
    <w:p w14:paraId="64DD0D59" w14:textId="4BEB8799" w:rsidR="004338C5" w:rsidRPr="00D931ED" w:rsidRDefault="001A5DF9" w:rsidP="006516FD">
      <w:pPr>
        <w:rPr>
          <w:sz w:val="22"/>
          <w:szCs w:val="22"/>
          <w:lang w:val="en-CA"/>
        </w:rPr>
      </w:pPr>
      <w:r>
        <w:rPr>
          <w:sz w:val="22"/>
          <w:szCs w:val="22"/>
          <w:lang w:val="en-CA"/>
        </w:rPr>
        <w:t xml:space="preserve">A draft CR is provided in </w:t>
      </w:r>
      <w:r>
        <w:rPr>
          <w:sz w:val="22"/>
          <w:szCs w:val="22"/>
          <w:lang w:val="en-CA"/>
        </w:rPr>
        <w:fldChar w:fldCharType="begin"/>
      </w:r>
      <w:r>
        <w:rPr>
          <w:sz w:val="22"/>
          <w:szCs w:val="22"/>
          <w:lang w:val="en-CA"/>
        </w:rPr>
        <w:instrText xml:space="preserve"> REF _Ref525895760 \r \h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lastRenderedPageBreak/>
        <w:t>References</w:t>
      </w:r>
      <w:bookmarkEnd w:id="1"/>
      <w:bookmarkEnd w:id="2"/>
    </w:p>
    <w:p w14:paraId="1A41DB4B" w14:textId="2B4D319B" w:rsidR="00173E52" w:rsidRDefault="0039609E" w:rsidP="00DF79AF">
      <w:pPr>
        <w:numPr>
          <w:ilvl w:val="0"/>
          <w:numId w:val="9"/>
        </w:numPr>
        <w:tabs>
          <w:tab w:val="left" w:pos="851"/>
        </w:tabs>
        <w:rPr>
          <w:rFonts w:ascii="Arial" w:hAnsi="Arial" w:cs="Arial"/>
          <w:sz w:val="22"/>
          <w:szCs w:val="22"/>
          <w:lang w:val="en-CA"/>
        </w:rPr>
      </w:pPr>
      <w:bookmarkStart w:id="3" w:name="_Ref524524165"/>
      <w:r>
        <w:rPr>
          <w:rFonts w:ascii="Arial" w:hAnsi="Arial" w:cs="Arial"/>
          <w:sz w:val="22"/>
          <w:szCs w:val="22"/>
          <w:lang w:val="en-CA"/>
        </w:rPr>
        <w:t>R4-1811869 “Way forward on UE behavior before or after measurement gap”, ZTE</w:t>
      </w:r>
      <w:bookmarkEnd w:id="3"/>
    </w:p>
    <w:p w14:paraId="4B74D0F6" w14:textId="6941BF2B" w:rsidR="009A6FB8" w:rsidRDefault="009A6FB8" w:rsidP="009A6FB8">
      <w:pPr>
        <w:numPr>
          <w:ilvl w:val="0"/>
          <w:numId w:val="9"/>
        </w:numPr>
        <w:tabs>
          <w:tab w:val="left" w:pos="851"/>
        </w:tabs>
        <w:rPr>
          <w:rFonts w:ascii="Arial" w:hAnsi="Arial" w:cs="Arial"/>
          <w:sz w:val="22"/>
          <w:szCs w:val="22"/>
          <w:lang w:val="en-CA"/>
        </w:rPr>
      </w:pPr>
      <w:bookmarkStart w:id="4" w:name="_Ref525895760"/>
      <w:r>
        <w:rPr>
          <w:rFonts w:ascii="Arial" w:hAnsi="Arial" w:cs="Arial"/>
          <w:sz w:val="22"/>
          <w:szCs w:val="22"/>
          <w:lang w:val="en-CA"/>
        </w:rPr>
        <w:t>R4-18</w:t>
      </w:r>
      <w:r w:rsidR="00A61A4C">
        <w:rPr>
          <w:rFonts w:ascii="Arial" w:hAnsi="Arial" w:cs="Arial"/>
          <w:sz w:val="22"/>
          <w:szCs w:val="22"/>
          <w:lang w:val="en-CA"/>
        </w:rPr>
        <w:t>13428</w:t>
      </w:r>
      <w:bookmarkStart w:id="5" w:name="_GoBack"/>
      <w:bookmarkEnd w:id="5"/>
      <w:r>
        <w:rPr>
          <w:rFonts w:ascii="Arial" w:hAnsi="Arial" w:cs="Arial"/>
          <w:sz w:val="22"/>
          <w:szCs w:val="22"/>
          <w:lang w:val="en-CA"/>
        </w:rPr>
        <w:t xml:space="preserve"> “</w:t>
      </w:r>
      <w:r w:rsidRPr="009A6FB8">
        <w:rPr>
          <w:rFonts w:ascii="Arial" w:hAnsi="Arial" w:cs="Arial"/>
          <w:sz w:val="22"/>
          <w:szCs w:val="22"/>
          <w:lang w:val="en-CA"/>
        </w:rPr>
        <w:t>DraftCR 38.133 UE behaviour before and after measurement gap</w:t>
      </w:r>
      <w:r>
        <w:rPr>
          <w:rFonts w:ascii="Arial" w:hAnsi="Arial" w:cs="Arial"/>
          <w:sz w:val="22"/>
          <w:szCs w:val="22"/>
          <w:lang w:val="en-CA"/>
        </w:rPr>
        <w:t>”, Ericsson</w:t>
      </w:r>
      <w:bookmarkEnd w:id="4"/>
    </w:p>
    <w:sectPr w:rsidR="009A6FB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6328B" w14:textId="77777777" w:rsidR="00C572FC" w:rsidRDefault="00C572FC">
      <w:r>
        <w:separator/>
      </w:r>
    </w:p>
  </w:endnote>
  <w:endnote w:type="continuationSeparator" w:id="0">
    <w:p w14:paraId="15D33F8A" w14:textId="77777777" w:rsidR="00C572FC" w:rsidRDefault="00C5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0B859" w14:textId="77777777" w:rsidR="00C572FC" w:rsidRDefault="00C572FC">
      <w:r>
        <w:separator/>
      </w:r>
    </w:p>
  </w:footnote>
  <w:footnote w:type="continuationSeparator" w:id="0">
    <w:p w14:paraId="665605E7" w14:textId="77777777" w:rsidR="00C572FC" w:rsidRDefault="00C5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405401"/>
    <w:multiLevelType w:val="hybridMultilevel"/>
    <w:tmpl w:val="D6307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B1431"/>
    <w:multiLevelType w:val="hybridMultilevel"/>
    <w:tmpl w:val="73B8F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1B23602">
      <w:start w:val="8"/>
      <w:numFmt w:val="bullet"/>
      <w:lvlText w:val="–"/>
      <w:lvlJc w:val="left"/>
      <w:pPr>
        <w:ind w:left="2880" w:hanging="360"/>
      </w:pPr>
      <w:rPr>
        <w:rFonts w:ascii="Times New Roman" w:eastAsia="SimSun" w:hAnsi="Times New Roman" w:cs="Times New Roman" w:hint="default"/>
        <w:sz w:val="2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059E0"/>
    <w:multiLevelType w:val="hybridMultilevel"/>
    <w:tmpl w:val="59C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C31719"/>
    <w:multiLevelType w:val="hybridMultilevel"/>
    <w:tmpl w:val="2EAC0A68"/>
    <w:lvl w:ilvl="0" w:tplc="A252BDF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53DC1"/>
    <w:multiLevelType w:val="hybridMultilevel"/>
    <w:tmpl w:val="C77A41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3"/>
  </w:num>
  <w:num w:numId="3">
    <w:abstractNumId w:val="12"/>
  </w:num>
  <w:num w:numId="4">
    <w:abstractNumId w:val="3"/>
  </w:num>
  <w:num w:numId="5">
    <w:abstractNumId w:val="4"/>
  </w:num>
  <w:num w:numId="6">
    <w:abstractNumId w:val="1"/>
  </w:num>
  <w:num w:numId="7">
    <w:abstractNumId w:val="0"/>
  </w:num>
  <w:num w:numId="8">
    <w:abstractNumId w:val="14"/>
  </w:num>
  <w:num w:numId="9">
    <w:abstractNumId w:val="5"/>
  </w:num>
  <w:num w:numId="10">
    <w:abstractNumId w:val="8"/>
  </w:num>
  <w:num w:numId="11">
    <w:abstractNumId w:val="10"/>
  </w:num>
  <w:num w:numId="12">
    <w:abstractNumId w:val="7"/>
  </w:num>
  <w:num w:numId="13">
    <w:abstractNumId w:val="2"/>
  </w:num>
  <w:num w:numId="14">
    <w:abstractNumId w:val="11"/>
  </w:num>
  <w:num w:numId="1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6CE"/>
    <w:rsid w:val="00000D1C"/>
    <w:rsid w:val="0000223E"/>
    <w:rsid w:val="0000311A"/>
    <w:rsid w:val="000036BB"/>
    <w:rsid w:val="00003EC2"/>
    <w:rsid w:val="000040C9"/>
    <w:rsid w:val="0000477B"/>
    <w:rsid w:val="00004A77"/>
    <w:rsid w:val="00004D7D"/>
    <w:rsid w:val="00004E69"/>
    <w:rsid w:val="00004F8E"/>
    <w:rsid w:val="00005313"/>
    <w:rsid w:val="000054B2"/>
    <w:rsid w:val="00005A7C"/>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83C"/>
    <w:rsid w:val="00070911"/>
    <w:rsid w:val="00070B4E"/>
    <w:rsid w:val="0007105D"/>
    <w:rsid w:val="00071066"/>
    <w:rsid w:val="000723C1"/>
    <w:rsid w:val="0007274C"/>
    <w:rsid w:val="00072A3A"/>
    <w:rsid w:val="00072B13"/>
    <w:rsid w:val="00072FD3"/>
    <w:rsid w:val="00073187"/>
    <w:rsid w:val="00073226"/>
    <w:rsid w:val="0007359D"/>
    <w:rsid w:val="0007391A"/>
    <w:rsid w:val="00073ADB"/>
    <w:rsid w:val="00073BA5"/>
    <w:rsid w:val="00074238"/>
    <w:rsid w:val="000743BF"/>
    <w:rsid w:val="000745B0"/>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8A2"/>
    <w:rsid w:val="000D5A72"/>
    <w:rsid w:val="000D6430"/>
    <w:rsid w:val="000D64E3"/>
    <w:rsid w:val="000D6658"/>
    <w:rsid w:val="000D79E2"/>
    <w:rsid w:val="000E0644"/>
    <w:rsid w:val="000E0826"/>
    <w:rsid w:val="000E08AC"/>
    <w:rsid w:val="000E0A89"/>
    <w:rsid w:val="000E0B89"/>
    <w:rsid w:val="000E0F80"/>
    <w:rsid w:val="000E1269"/>
    <w:rsid w:val="000E16CE"/>
    <w:rsid w:val="000E254D"/>
    <w:rsid w:val="000E2562"/>
    <w:rsid w:val="000E25B6"/>
    <w:rsid w:val="000E2C98"/>
    <w:rsid w:val="000E3A62"/>
    <w:rsid w:val="000E3D64"/>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3AC"/>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FC2"/>
    <w:rsid w:val="001276CA"/>
    <w:rsid w:val="0013019C"/>
    <w:rsid w:val="00131312"/>
    <w:rsid w:val="00131978"/>
    <w:rsid w:val="00131A3B"/>
    <w:rsid w:val="001346C3"/>
    <w:rsid w:val="001352B7"/>
    <w:rsid w:val="00135633"/>
    <w:rsid w:val="001357A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0ED1"/>
    <w:rsid w:val="001619F0"/>
    <w:rsid w:val="00161AD5"/>
    <w:rsid w:val="001634F9"/>
    <w:rsid w:val="00163B84"/>
    <w:rsid w:val="00163CB6"/>
    <w:rsid w:val="0016429C"/>
    <w:rsid w:val="0016528A"/>
    <w:rsid w:val="00165A6F"/>
    <w:rsid w:val="001665A4"/>
    <w:rsid w:val="0016699E"/>
    <w:rsid w:val="00166A54"/>
    <w:rsid w:val="00166D73"/>
    <w:rsid w:val="0017131E"/>
    <w:rsid w:val="001721B0"/>
    <w:rsid w:val="00172582"/>
    <w:rsid w:val="00172A29"/>
    <w:rsid w:val="00172A95"/>
    <w:rsid w:val="001734F8"/>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46ED"/>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129D"/>
    <w:rsid w:val="001A1CB8"/>
    <w:rsid w:val="001A21FD"/>
    <w:rsid w:val="001A409E"/>
    <w:rsid w:val="001A4E3B"/>
    <w:rsid w:val="001A5354"/>
    <w:rsid w:val="001A5611"/>
    <w:rsid w:val="001A5B2F"/>
    <w:rsid w:val="001A5DF9"/>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9A1"/>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414"/>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06B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09A"/>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38E8"/>
    <w:rsid w:val="002658AB"/>
    <w:rsid w:val="00265ED7"/>
    <w:rsid w:val="002662B7"/>
    <w:rsid w:val="00266C33"/>
    <w:rsid w:val="00270155"/>
    <w:rsid w:val="0027034F"/>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E63"/>
    <w:rsid w:val="00283F2E"/>
    <w:rsid w:val="00284CE5"/>
    <w:rsid w:val="00285671"/>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09E"/>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00A"/>
    <w:rsid w:val="003B2678"/>
    <w:rsid w:val="003B328F"/>
    <w:rsid w:val="003B32E4"/>
    <w:rsid w:val="003B3334"/>
    <w:rsid w:val="003B34D7"/>
    <w:rsid w:val="003B49F2"/>
    <w:rsid w:val="003B5E71"/>
    <w:rsid w:val="003B66D2"/>
    <w:rsid w:val="003B693D"/>
    <w:rsid w:val="003B77B7"/>
    <w:rsid w:val="003B7BA6"/>
    <w:rsid w:val="003C0A88"/>
    <w:rsid w:val="003C0D96"/>
    <w:rsid w:val="003C329E"/>
    <w:rsid w:val="003C32F9"/>
    <w:rsid w:val="003C3D9F"/>
    <w:rsid w:val="003C4370"/>
    <w:rsid w:val="003C43E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0A2"/>
    <w:rsid w:val="003F45B5"/>
    <w:rsid w:val="003F4F61"/>
    <w:rsid w:val="003F4F9B"/>
    <w:rsid w:val="003F5686"/>
    <w:rsid w:val="003F67F4"/>
    <w:rsid w:val="003F7027"/>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8C5"/>
    <w:rsid w:val="00433EC8"/>
    <w:rsid w:val="0043438F"/>
    <w:rsid w:val="00434464"/>
    <w:rsid w:val="00434AEE"/>
    <w:rsid w:val="00434CDE"/>
    <w:rsid w:val="00435895"/>
    <w:rsid w:val="004364C5"/>
    <w:rsid w:val="00436F2B"/>
    <w:rsid w:val="004372AA"/>
    <w:rsid w:val="004376F5"/>
    <w:rsid w:val="00437C3A"/>
    <w:rsid w:val="00440239"/>
    <w:rsid w:val="004418D1"/>
    <w:rsid w:val="00441962"/>
    <w:rsid w:val="00441D84"/>
    <w:rsid w:val="004431FF"/>
    <w:rsid w:val="0044377C"/>
    <w:rsid w:val="00443A65"/>
    <w:rsid w:val="00443B52"/>
    <w:rsid w:val="00443C94"/>
    <w:rsid w:val="0044418D"/>
    <w:rsid w:val="0044522C"/>
    <w:rsid w:val="00445657"/>
    <w:rsid w:val="004461B8"/>
    <w:rsid w:val="00446713"/>
    <w:rsid w:val="004479E2"/>
    <w:rsid w:val="00447D76"/>
    <w:rsid w:val="0045074A"/>
    <w:rsid w:val="00450F0E"/>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202"/>
    <w:rsid w:val="004B1F14"/>
    <w:rsid w:val="004B232E"/>
    <w:rsid w:val="004B24DE"/>
    <w:rsid w:val="004B2514"/>
    <w:rsid w:val="004B26AC"/>
    <w:rsid w:val="004B2FA8"/>
    <w:rsid w:val="004B3062"/>
    <w:rsid w:val="004B38AF"/>
    <w:rsid w:val="004B3DF7"/>
    <w:rsid w:val="004B3E01"/>
    <w:rsid w:val="004B4919"/>
    <w:rsid w:val="004B493C"/>
    <w:rsid w:val="004B4A71"/>
    <w:rsid w:val="004B5136"/>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DC8"/>
    <w:rsid w:val="005030B0"/>
    <w:rsid w:val="005032B8"/>
    <w:rsid w:val="0050366D"/>
    <w:rsid w:val="00504255"/>
    <w:rsid w:val="00504857"/>
    <w:rsid w:val="005058F6"/>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3A9C"/>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5E01"/>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3D00"/>
    <w:rsid w:val="00574067"/>
    <w:rsid w:val="0057406A"/>
    <w:rsid w:val="00574A75"/>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2A7"/>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1F5"/>
    <w:rsid w:val="005F22FB"/>
    <w:rsid w:val="005F28A2"/>
    <w:rsid w:val="005F2915"/>
    <w:rsid w:val="005F3A58"/>
    <w:rsid w:val="005F3CBD"/>
    <w:rsid w:val="005F4A4C"/>
    <w:rsid w:val="005F5EFE"/>
    <w:rsid w:val="005F6496"/>
    <w:rsid w:val="005F67A0"/>
    <w:rsid w:val="005F7EEE"/>
    <w:rsid w:val="00600107"/>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5B7A"/>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325E"/>
    <w:rsid w:val="006A4031"/>
    <w:rsid w:val="006A48A7"/>
    <w:rsid w:val="006A4F90"/>
    <w:rsid w:val="006A5D7B"/>
    <w:rsid w:val="006A665A"/>
    <w:rsid w:val="006A66CB"/>
    <w:rsid w:val="006A6A94"/>
    <w:rsid w:val="006A77F9"/>
    <w:rsid w:val="006A7C91"/>
    <w:rsid w:val="006B01D1"/>
    <w:rsid w:val="006B045B"/>
    <w:rsid w:val="006B0649"/>
    <w:rsid w:val="006B0663"/>
    <w:rsid w:val="006B06C4"/>
    <w:rsid w:val="006B127B"/>
    <w:rsid w:val="006B1585"/>
    <w:rsid w:val="006B1720"/>
    <w:rsid w:val="006B19C1"/>
    <w:rsid w:val="006B2064"/>
    <w:rsid w:val="006B2491"/>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2D48"/>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E7099"/>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86D"/>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270AD"/>
    <w:rsid w:val="007306B1"/>
    <w:rsid w:val="00730B5B"/>
    <w:rsid w:val="00730FBC"/>
    <w:rsid w:val="0073300B"/>
    <w:rsid w:val="007331A6"/>
    <w:rsid w:val="00733351"/>
    <w:rsid w:val="007345D0"/>
    <w:rsid w:val="00735BB4"/>
    <w:rsid w:val="007363CF"/>
    <w:rsid w:val="00736DDE"/>
    <w:rsid w:val="00737AEA"/>
    <w:rsid w:val="007407DC"/>
    <w:rsid w:val="007419A3"/>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5D9E"/>
    <w:rsid w:val="00796897"/>
    <w:rsid w:val="00796898"/>
    <w:rsid w:val="00796C1B"/>
    <w:rsid w:val="007979D8"/>
    <w:rsid w:val="00797B75"/>
    <w:rsid w:val="007A0275"/>
    <w:rsid w:val="007A066B"/>
    <w:rsid w:val="007A0827"/>
    <w:rsid w:val="007A25FC"/>
    <w:rsid w:val="007A2938"/>
    <w:rsid w:val="007A2A54"/>
    <w:rsid w:val="007A2ECC"/>
    <w:rsid w:val="007A30F8"/>
    <w:rsid w:val="007A38F0"/>
    <w:rsid w:val="007A3E39"/>
    <w:rsid w:val="007A47CB"/>
    <w:rsid w:val="007A542F"/>
    <w:rsid w:val="007A56F0"/>
    <w:rsid w:val="007A5C1C"/>
    <w:rsid w:val="007A5DD7"/>
    <w:rsid w:val="007A7DA5"/>
    <w:rsid w:val="007A7DE0"/>
    <w:rsid w:val="007B0002"/>
    <w:rsid w:val="007B01DE"/>
    <w:rsid w:val="007B0503"/>
    <w:rsid w:val="007B1871"/>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6E05"/>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E7E3F"/>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705"/>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3D5B"/>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0AB"/>
    <w:rsid w:val="00914D24"/>
    <w:rsid w:val="00920520"/>
    <w:rsid w:val="009205D3"/>
    <w:rsid w:val="00920642"/>
    <w:rsid w:val="00920CE7"/>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644A"/>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686"/>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307"/>
    <w:rsid w:val="00996C43"/>
    <w:rsid w:val="009A1ED0"/>
    <w:rsid w:val="009A2D5F"/>
    <w:rsid w:val="009A37B3"/>
    <w:rsid w:val="009A3B6E"/>
    <w:rsid w:val="009A3B8A"/>
    <w:rsid w:val="009A40F9"/>
    <w:rsid w:val="009A413C"/>
    <w:rsid w:val="009A42BD"/>
    <w:rsid w:val="009A45DA"/>
    <w:rsid w:val="009A6082"/>
    <w:rsid w:val="009A6FB8"/>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46"/>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278"/>
    <w:rsid w:val="00A15332"/>
    <w:rsid w:val="00A15AEA"/>
    <w:rsid w:val="00A15BEC"/>
    <w:rsid w:val="00A162FA"/>
    <w:rsid w:val="00A16A8E"/>
    <w:rsid w:val="00A17525"/>
    <w:rsid w:val="00A211B5"/>
    <w:rsid w:val="00A21BF0"/>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3BE"/>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08FA"/>
    <w:rsid w:val="00A614F5"/>
    <w:rsid w:val="00A61A4C"/>
    <w:rsid w:val="00A62154"/>
    <w:rsid w:val="00A64E3D"/>
    <w:rsid w:val="00A651D3"/>
    <w:rsid w:val="00A654CF"/>
    <w:rsid w:val="00A65681"/>
    <w:rsid w:val="00A65AF5"/>
    <w:rsid w:val="00A65B59"/>
    <w:rsid w:val="00A660CE"/>
    <w:rsid w:val="00A66D47"/>
    <w:rsid w:val="00A67960"/>
    <w:rsid w:val="00A67981"/>
    <w:rsid w:val="00A67A6C"/>
    <w:rsid w:val="00A70065"/>
    <w:rsid w:val="00A70954"/>
    <w:rsid w:val="00A71708"/>
    <w:rsid w:val="00A7243B"/>
    <w:rsid w:val="00A7252D"/>
    <w:rsid w:val="00A728F6"/>
    <w:rsid w:val="00A73D48"/>
    <w:rsid w:val="00A75C5F"/>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A7F59"/>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016E"/>
    <w:rsid w:val="00AF13B8"/>
    <w:rsid w:val="00AF1458"/>
    <w:rsid w:val="00AF15AC"/>
    <w:rsid w:val="00AF1A0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39D3"/>
    <w:rsid w:val="00B045E7"/>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37B1"/>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712"/>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00"/>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3A9F"/>
    <w:rsid w:val="00B940B4"/>
    <w:rsid w:val="00B9426B"/>
    <w:rsid w:val="00B95780"/>
    <w:rsid w:val="00B95D5F"/>
    <w:rsid w:val="00B961E4"/>
    <w:rsid w:val="00B9795E"/>
    <w:rsid w:val="00BA16C6"/>
    <w:rsid w:val="00BA202C"/>
    <w:rsid w:val="00BA303C"/>
    <w:rsid w:val="00BA39A9"/>
    <w:rsid w:val="00BA3A5D"/>
    <w:rsid w:val="00BA3FCA"/>
    <w:rsid w:val="00BA4F3F"/>
    <w:rsid w:val="00BA50B6"/>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4A0"/>
    <w:rsid w:val="00BC567A"/>
    <w:rsid w:val="00BC6A3C"/>
    <w:rsid w:val="00BC7B54"/>
    <w:rsid w:val="00BC7E72"/>
    <w:rsid w:val="00BD0BF2"/>
    <w:rsid w:val="00BD16B0"/>
    <w:rsid w:val="00BD1C4D"/>
    <w:rsid w:val="00BD1EF3"/>
    <w:rsid w:val="00BD1F88"/>
    <w:rsid w:val="00BD2156"/>
    <w:rsid w:val="00BD24D4"/>
    <w:rsid w:val="00BD279D"/>
    <w:rsid w:val="00BD2AAD"/>
    <w:rsid w:val="00BD397E"/>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1EE7"/>
    <w:rsid w:val="00C22061"/>
    <w:rsid w:val="00C22A17"/>
    <w:rsid w:val="00C239C0"/>
    <w:rsid w:val="00C23B85"/>
    <w:rsid w:val="00C23BC9"/>
    <w:rsid w:val="00C240AA"/>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2B80"/>
    <w:rsid w:val="00C43D50"/>
    <w:rsid w:val="00C44308"/>
    <w:rsid w:val="00C45F63"/>
    <w:rsid w:val="00C460B7"/>
    <w:rsid w:val="00C463C0"/>
    <w:rsid w:val="00C47E2F"/>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068"/>
    <w:rsid w:val="00C5669B"/>
    <w:rsid w:val="00C57064"/>
    <w:rsid w:val="00C572E6"/>
    <w:rsid w:val="00C572FC"/>
    <w:rsid w:val="00C57C4E"/>
    <w:rsid w:val="00C57ED4"/>
    <w:rsid w:val="00C606EE"/>
    <w:rsid w:val="00C60ADE"/>
    <w:rsid w:val="00C612EB"/>
    <w:rsid w:val="00C61AE3"/>
    <w:rsid w:val="00C61B70"/>
    <w:rsid w:val="00C623B8"/>
    <w:rsid w:val="00C62EEC"/>
    <w:rsid w:val="00C63DC4"/>
    <w:rsid w:val="00C63EAF"/>
    <w:rsid w:val="00C64CCD"/>
    <w:rsid w:val="00C64EA5"/>
    <w:rsid w:val="00C655F2"/>
    <w:rsid w:val="00C65889"/>
    <w:rsid w:val="00C65B5B"/>
    <w:rsid w:val="00C65CF4"/>
    <w:rsid w:val="00C65E2D"/>
    <w:rsid w:val="00C66579"/>
    <w:rsid w:val="00C667E7"/>
    <w:rsid w:val="00C67FCD"/>
    <w:rsid w:val="00C706BC"/>
    <w:rsid w:val="00C70934"/>
    <w:rsid w:val="00C70B20"/>
    <w:rsid w:val="00C713EA"/>
    <w:rsid w:val="00C71EC1"/>
    <w:rsid w:val="00C7235C"/>
    <w:rsid w:val="00C7380B"/>
    <w:rsid w:val="00C738BA"/>
    <w:rsid w:val="00C73DB9"/>
    <w:rsid w:val="00C743B6"/>
    <w:rsid w:val="00C74678"/>
    <w:rsid w:val="00C748C5"/>
    <w:rsid w:val="00C76B76"/>
    <w:rsid w:val="00C7720E"/>
    <w:rsid w:val="00C804FF"/>
    <w:rsid w:val="00C81528"/>
    <w:rsid w:val="00C8184B"/>
    <w:rsid w:val="00C819F1"/>
    <w:rsid w:val="00C828AD"/>
    <w:rsid w:val="00C828B2"/>
    <w:rsid w:val="00C82B42"/>
    <w:rsid w:val="00C833A6"/>
    <w:rsid w:val="00C8344B"/>
    <w:rsid w:val="00C83551"/>
    <w:rsid w:val="00C83842"/>
    <w:rsid w:val="00C842A6"/>
    <w:rsid w:val="00C843B1"/>
    <w:rsid w:val="00C8500F"/>
    <w:rsid w:val="00C856FB"/>
    <w:rsid w:val="00C85AB8"/>
    <w:rsid w:val="00C862FA"/>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818"/>
    <w:rsid w:val="00D25BCE"/>
    <w:rsid w:val="00D2686D"/>
    <w:rsid w:val="00D2761B"/>
    <w:rsid w:val="00D2780C"/>
    <w:rsid w:val="00D30BC4"/>
    <w:rsid w:val="00D31CD5"/>
    <w:rsid w:val="00D3243D"/>
    <w:rsid w:val="00D326FC"/>
    <w:rsid w:val="00D3311E"/>
    <w:rsid w:val="00D33180"/>
    <w:rsid w:val="00D343F9"/>
    <w:rsid w:val="00D34717"/>
    <w:rsid w:val="00D34A9D"/>
    <w:rsid w:val="00D35402"/>
    <w:rsid w:val="00D36628"/>
    <w:rsid w:val="00D3672E"/>
    <w:rsid w:val="00D36C40"/>
    <w:rsid w:val="00D3768A"/>
    <w:rsid w:val="00D40B8E"/>
    <w:rsid w:val="00D41BE5"/>
    <w:rsid w:val="00D42100"/>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320"/>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557"/>
    <w:rsid w:val="00D838F2"/>
    <w:rsid w:val="00D83D6D"/>
    <w:rsid w:val="00D841AA"/>
    <w:rsid w:val="00D845BB"/>
    <w:rsid w:val="00D84E10"/>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48CA"/>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6D5A"/>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877"/>
    <w:rsid w:val="00E17CDF"/>
    <w:rsid w:val="00E2014D"/>
    <w:rsid w:val="00E20589"/>
    <w:rsid w:val="00E20DE8"/>
    <w:rsid w:val="00E21593"/>
    <w:rsid w:val="00E2222B"/>
    <w:rsid w:val="00E231E3"/>
    <w:rsid w:val="00E25B95"/>
    <w:rsid w:val="00E25C5F"/>
    <w:rsid w:val="00E260F5"/>
    <w:rsid w:val="00E262DC"/>
    <w:rsid w:val="00E264CE"/>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35A"/>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129"/>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50A"/>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63C"/>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582"/>
    <w:rsid w:val="00F22A5C"/>
    <w:rsid w:val="00F22BB1"/>
    <w:rsid w:val="00F22E8F"/>
    <w:rsid w:val="00F249C7"/>
    <w:rsid w:val="00F254B1"/>
    <w:rsid w:val="00F25B38"/>
    <w:rsid w:val="00F25D98"/>
    <w:rsid w:val="00F265BC"/>
    <w:rsid w:val="00F26D9D"/>
    <w:rsid w:val="00F26EB0"/>
    <w:rsid w:val="00F26F13"/>
    <w:rsid w:val="00F270FC"/>
    <w:rsid w:val="00F27770"/>
    <w:rsid w:val="00F300FB"/>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650"/>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4C2B"/>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8C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2999395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39888185">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7426117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100C7-DADD-4A68-9BFB-06515CCC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2018-09-12T11:12:00Z</dcterms:created>
  <dcterms:modified xsi:type="dcterms:W3CDTF">2018-09-28T17:24:00Z</dcterms:modified>
</cp:coreProperties>
</file>